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географии в 10--11- классы</w:t>
      </w: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Пояснительная записка</w:t>
      </w:r>
    </w:p>
    <w:p w:rsidR="0098520A" w:rsidRPr="0098520A" w:rsidRDefault="0098520A" w:rsidP="0098520A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географии. Изложенные в ней требования к уровню подготовки учащихся соответствуют требованиям, предъявляемым к выпускникам средней (полной) общей школы, определённым государственным стандартом среднего (полного) общего образования по географии. Рабочая программа составлена на основе Примерной программы среднего (полного) общего образования по географии. Данная программа опубликована в учебном издании « Примерная программа среднего (полного) общего образования по географии  10-11 классы. Базовый уровень» /В.И. Сиротин, И.И.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2008.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программе  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сего70 часов за два года- 10 класс  35 часов, 11класс 35 часов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 учебному плану — 10 класс 35 часов, 1 час в неделю; 11 класс 35 часов, 1 час в неделю.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часть: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98520A" w:rsidRPr="0098520A" w:rsidRDefault="0098520A" w:rsidP="0098520A">
      <w:pPr>
        <w:shd w:val="clear" w:color="auto" w:fill="FFFFFF"/>
        <w:spacing w:after="0" w:line="270" w:lineRule="atLeast"/>
        <w:ind w:firstLine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работ-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,</w:t>
      </w:r>
      <w:proofErr w:type="gramEnd"/>
    </w:p>
    <w:p w:rsidR="0098520A" w:rsidRPr="0098520A" w:rsidRDefault="0098520A" w:rsidP="0098520A">
      <w:pPr>
        <w:shd w:val="clear" w:color="auto" w:fill="FFFFFF"/>
        <w:spacing w:after="0" w:line="270" w:lineRule="atLeast"/>
        <w:ind w:firstLine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-  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проекты-  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обеспечивается учебно-методическими пособиями:</w:t>
      </w:r>
    </w:p>
    <w:p w:rsidR="0098520A" w:rsidRPr="0098520A" w:rsidRDefault="0098520A" w:rsidP="0098520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В. П. Экономическая и социальная география мира. 10 </w:t>
      </w: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кл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/ В. П. </w:t>
      </w: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- М.: Дрофа, 2009.</w:t>
      </w:r>
    </w:p>
    <w:p w:rsidR="0098520A" w:rsidRPr="0098520A" w:rsidRDefault="0098520A" w:rsidP="0098520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Географический атлас. 10 класс. - М.: Дрофа, 2007.</w:t>
      </w:r>
    </w:p>
    <w:p w:rsidR="0098520A" w:rsidRPr="0098520A" w:rsidRDefault="0098520A" w:rsidP="0098520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В. П. Рабочая тетрадь / В. П. </w:t>
      </w: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- М.: Просвещение, 2009.</w:t>
      </w:r>
    </w:p>
    <w:p w:rsidR="0098520A" w:rsidRPr="0098520A" w:rsidRDefault="0098520A" w:rsidP="0098520A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Новое в мире. Цифры и факты. Дополнение глав к учебнику для 10 класса М., «Дрофа», 2004 г.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Жижина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Никитина Н.А. Поурочные разработки по географии. К учебному комплекту В.П.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 (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М.: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- ресурсы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http://www.geo2000.nm.ru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Географический портал.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http://geographer.ru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Географический портал.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http://geotest.nm.ru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Сборник тестов по географии.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http://ege.edu.ru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Информационный портал ЕГЭ.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http://www.fipi.ru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Федеральный институт педагогических измерений.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http://letopisi.ru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proofErr w:type="spellStart"/>
      <w:proofErr w:type="gramStart"/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Вики-учебник</w:t>
      </w:r>
      <w:proofErr w:type="spellEnd"/>
      <w:proofErr w:type="gramEnd"/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подготовки к ЕГЭ.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98520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http://geo.metodist.ru</w:t>
        </w:r>
      </w:hyperlink>
      <w:r w:rsidRPr="0098520A">
        <w:rPr>
          <w:rFonts w:ascii="Times New Roman" w:eastAsia="Times New Roman" w:hAnsi="Times New Roman" w:cs="Times New Roman"/>
          <w:color w:val="000000"/>
          <w:lang w:eastAsia="ru-RU"/>
        </w:rPr>
        <w:t> – Методическая лаборатория географии.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10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2009, согласно приложению №1 к приказу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2885 от 27 декабря 2011 года. (http://www.rg.ru/2012/03/07/uchebniki-dok.html)</w:t>
      </w:r>
      <w:proofErr w:type="gramEnd"/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в 10-11 классе направлено на достижение следующих основных целей:</w:t>
      </w:r>
    </w:p>
    <w:p w:rsidR="0098520A" w:rsidRPr="0098520A" w:rsidRDefault="0098520A" w:rsidP="0098520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освоение системы географических знаний</w:t>
      </w: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8520A" w:rsidRPr="0098520A" w:rsidRDefault="0098520A" w:rsidP="0098520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98520A" w:rsidRPr="0098520A" w:rsidRDefault="0098520A" w:rsidP="0098520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8520A" w:rsidRPr="0098520A" w:rsidRDefault="0098520A" w:rsidP="0098520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98520A" w:rsidRPr="0098520A" w:rsidRDefault="0098520A" w:rsidP="0098520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9852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Экономическая и социальная география как наука, её место в системе географических наук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Общая характеристика мира (34 часа)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1.Современная политическая карта мира(5 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Что такое политическая карта мира?  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theos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бог,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kratos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власть) монархии.</w:t>
      </w:r>
      <w:proofErr w:type="gramEnd"/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 Государства в составе Содружества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нитарные государства и федерации. Что такое унитарное и федеративное государство. Конфедерация.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Федеративные 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Практические работы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1.Составление систематизирующей таблицы «Государственный строй стран мира».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2.Характеристика политико-географического положения страны (по выбору)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2. География мировых природных ресурсов. Загрязнение и охрана окружающей среды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Геоэкологические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Практические работы: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(регионов) мира (по выбору)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Тема 3.География населения мира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типы и виды.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трудовых ресурсов и занятости населения крупных стран и регионов мира.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1.Сравнительная оценка трудовых ресурсов стран и регионов мира.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4 .Научно-техническая революция и мировое хозяйство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 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НТР. Характерные черты. Составные части: наука, техника и технология, производство, управление.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Эволюционный и революционный пути развития.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этап и перспективы НТР. Возрастающая роль управления на современном этапе развития стран мира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5.География отраслей мирового хозяйства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 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хозяйство, его отраслевая и территориальная структура. География важнейших отраслей. Международное географическое разделение труда.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экономические связи – научно-технические,  производственное сотрудничество, создание свободных экономических зон (СЭЗ).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 мировых валютно-финансовых отношений.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1.Составление экономико-географической характеристики одной из отраслей (по выбору) промышленности мира.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Региональная характеристика мира (30 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</w:t>
      </w: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Зарубежная Европа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Тема 2. Зарубежная Азия. Австралия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Тема 3. Африка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часа)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Тема 4. Северная Америка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часов)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Тема 5. Латинская Америка </w:t>
      </w:r>
      <w:proofErr w:type="gramStart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 </w:t>
      </w:r>
      <w:proofErr w:type="gramEnd"/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часа)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внешнеориентированного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развития; новые индустриальные страны и др. группы).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 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1.Составление картосхемы производительных связей стран Восточной Европы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2.Доказать наличие территориальной диспропорции в размещении производства на примере развитых стран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3.Составление сравнительной экономико-географической характеристики двух стран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4.Сравнительная характеристика развивающихся стран Азии,  Африки, Латинской Америки (по выбору)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3. Глобальные проблемы человечества (2 часа)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1.Глобальные проблемы человечества (2 часа)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 </w:t>
      </w: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преодоления отсталости развивающихся стран. Географические аспекты качества жизни населения.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географии в решении глобальных проблем человечества.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 </w:t>
      </w:r>
      <w:proofErr w:type="gramStart"/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1час)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 пороге 21 века.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учащиеся должны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современного геополитического и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 и сравнивать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 и объяснять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применять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составлять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сопоставлять </w:t>
      </w: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 различной тематики;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  <w:t>Поурочно-тематическое планирование 10 класс</w:t>
      </w: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3239"/>
        <w:gridCol w:w="952"/>
        <w:gridCol w:w="1717"/>
        <w:gridCol w:w="1702"/>
        <w:gridCol w:w="2463"/>
        <w:gridCol w:w="603"/>
      </w:tblGrid>
      <w:tr w:rsidR="0098520A" w:rsidRPr="0098520A" w:rsidTr="0098520A">
        <w:trPr>
          <w:trHeight w:val="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d68ffef3c257469a62a3b70aedf8857b05c9429"/>
            <w:bookmarkStart w:id="1" w:name="1"/>
            <w:bookmarkEnd w:id="0"/>
            <w:bookmarkEnd w:id="1"/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Cambria" w:eastAsia="Times New Roman" w:hAnsi="Cambria" w:cs="Times New Roman"/>
                <w:i/>
                <w:iCs/>
                <w:color w:val="4F81BD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Коли-чество</w:t>
            </w:r>
            <w:proofErr w:type="spellEnd"/>
            <w:proofErr w:type="gramEnd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Примерные сроки изучения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rPr>
          <w:trHeight w:val="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внеурочной деятельности учащегося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520A" w:rsidRPr="0098520A" w:rsidTr="0098520A">
        <w:trPr>
          <w:trHeight w:val="4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Социально-экономическая география в системе географических наук.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Учебник:§с.1-5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с.1-5, творческое задание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устный опрос, практическая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1 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с.5-9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с.5-9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стран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9-14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9-14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 «Характеристика политико-географического положения страны (по выбору)».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международных отношений на политическую карту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14-17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14-17, зад №3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строй стран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17-19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17-19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«Составление систематизирующей таблицы «Государственный строй стран мира».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«Политическая карта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зачет по карте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2. География мировых природных ресурсов. Загрязнение и охрана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общества и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с.25-28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с.25-28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природные ресурсы. Минеральные ресурсы.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Учебник с.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28-31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с28-31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 №3 Оценка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ресурсообеспеченности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отдельных стран и регионов мира.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и водные ресурсы стран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с.31-36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с.31-26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Биологические, климатические и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рекреационные ресурсы.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с.36-41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с.36-41,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сообщения о загрязнении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 и экологические проблемы. Обобщение по теме «География природных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41-46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с41-46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3.География населения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с.57-66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с57-66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(структура)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с.66-70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с.66-70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работа№4 «Сравнительная оценка трудовых ресурсов стран и регионов мира»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миграции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с.71-74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с.71-74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с.74-77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с.74-77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</w:t>
            </w:r>
          </w:p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окружающая среда.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с.77-83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с.77-83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«Население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научно-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революции.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с.91-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с.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91-98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хозяйство.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98-102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98-102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НТР на мировое хозяйство.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102-106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102-106, записи в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структура хозяйства и региональная политика.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106-110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с.106-110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производительных сил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с110-115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110-115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опрос, творческое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5.География отраслей мирового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промышленности. Топливно-энергетическая промышленность.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с123-126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с123-126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Нефтяная, газовая и угольная промышленность как основа мировой энергетики. Электроэнергетика, нетрадиционные источники энергии.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с126-131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с126-131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Горнодобывающая промышленность, её значение и структура. Основные черты географии чёрной и цветной металлургии.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с131-134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с131-134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географии машиностроительной,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химической, лесной и текстильной промышленности. Промышленность и окружающая среда.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с135-140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с135-140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Агропромышленный комплекс. Растениеводство.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с.141-148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с141-148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 и рыболовство.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с.148-150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с.148-150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транспорта мира. Сухопутный транспорт.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с.150-153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с.150-153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и воздушный транспорт.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с.154-159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с.154-159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международных экономических отношений. Открытая экономика и свободные экономические зоны.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с.155-160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с.155-160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с.160-164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с.160-164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туризм. Непроизводственная сфера.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164-166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164-166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«География отраслей мирового хозяйства»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  <w:t> </w:t>
      </w: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</w:p>
    <w:p w:rsidR="0098520A" w:rsidRDefault="0098520A" w:rsidP="0098520A">
      <w:pPr>
        <w:shd w:val="clear" w:color="auto" w:fill="FFFFFF"/>
        <w:spacing w:after="0" w:line="270" w:lineRule="atLeast"/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</w:pPr>
      <w:r w:rsidRPr="0098520A">
        <w:rPr>
          <w:rFonts w:ascii="Cambria" w:eastAsia="Times New Roman" w:hAnsi="Cambria" w:cs="Times New Roman"/>
          <w:b/>
          <w:bCs/>
          <w:color w:val="365F91"/>
          <w:sz w:val="28"/>
          <w:lang w:eastAsia="ru-RU"/>
        </w:rPr>
        <w:t>Поурочно-тематическое планирование 11-а класс</w:t>
      </w:r>
    </w:p>
    <w:p w:rsidR="0098520A" w:rsidRPr="0098520A" w:rsidRDefault="0098520A" w:rsidP="009852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1"/>
        <w:gridCol w:w="2351"/>
        <w:gridCol w:w="897"/>
        <w:gridCol w:w="2060"/>
        <w:gridCol w:w="1658"/>
        <w:gridCol w:w="3255"/>
        <w:gridCol w:w="352"/>
        <w:gridCol w:w="238"/>
      </w:tblGrid>
      <w:tr w:rsidR="0098520A" w:rsidRPr="0098520A" w:rsidTr="0098520A">
        <w:trPr>
          <w:trHeight w:val="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62146f2c98f37f3be61c45c3c65786718c92bc4a"/>
            <w:bookmarkStart w:id="3" w:name="2"/>
            <w:bookmarkEnd w:id="2"/>
            <w:bookmarkEnd w:id="3"/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Cambria" w:eastAsia="Times New Roman" w:hAnsi="Cambria" w:cs="Times New Roman"/>
                <w:i/>
                <w:iCs/>
                <w:color w:val="4F81BD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Коли-чество</w:t>
            </w:r>
            <w:proofErr w:type="spellEnd"/>
            <w:proofErr w:type="gramEnd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Примерные сроки изучения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rPr>
          <w:trHeight w:val="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внеурочной деятельности учащегося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rPr>
          <w:trHeight w:val="4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Региональная характеристика мира. 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час)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1. Зарубежная Европа (6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Учебник:§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…№…..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Рабочая тетрадь:   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§…№….. , сайт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карточка» региона. Географическая картина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с.179-181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с.179-181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с.181-183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с.181-183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аб№1.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Хозяйство. Главные отрасли промышленности и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география. Сельское хозяйство.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с184-194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Учебник: с. 184-194, задания №7,8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№2.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Составить экономико-географическое обоснование размещения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двух-трёх отраслей промышленности в одной из стран.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Отрасли непроизводственной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с.194-197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с.194-197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рисунок расселения и хозяйства.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с.197-202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с.197-202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страны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с.202-210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с.202-210, доклад об одной из стран Европы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№3.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Составить сравнительную экономико-географическую характеристику двух стран «Большой»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2. Зарубежная Азия (9часа)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карточка» региона. Географическая картина Зарубежной Азии.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 223-226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с223-226, задания № 3,4,6 стр. 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с.226-231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с.226-231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Хозяйство: уровень развития и международная специализация.</w:t>
            </w:r>
          </w:p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типы сельского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хозяйства. Охрана окружающей среды и экологические проблемы.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с.231-234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с.231-234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Зарубежной 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с.234-236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с.234-236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Китая: достижения и проблемы.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с.236-241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с.236-241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№4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Характеристика специализации основных сельскохозяйственных районов Китая. Объяснение причин.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Япония: территория, границы, положение. Население. Значение Токио.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с.241-244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с.241-244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Японии – вторая держава мира по экономической мощи; причины экономического роста.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с.244-249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с.244-249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№5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Отражение на картосхеме международных экономических связей Японии.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Индия: территория, границы, положение. Население. Общая характеристика хозяйства.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с.250-257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с.250-257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№6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Оценка предпосылок для развития промышленности и хозяйства Индии.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«Зарубежная 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Учебник: с.223-257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Учебник: с.223-257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3. Австралия и Океания (1час)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картина Австралии и Океании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ам-но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с.257-259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с.257-259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№7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4.Африка (4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карточка» региона. Географическая картина Африки.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с.273-278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с273-278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Хозяйство: место Африки в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 278-281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с278-281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Африки на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Два укрупнённых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субрегиона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Северная и тропическая Африка.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с281-284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с281-284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ЮАР – единственное экономически развитое государство Африки.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 284-286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с.284-286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№8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успешного развития.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5. Северная Америка 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карточка» региона. Географическая картина Северной Америки. США и Канада.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с.294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с294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США: территория, границы, положение. Государственный строй. Население.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США: ведущее место в мировой экономике.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промышленности, с/хозяйство. Охрана окружающей среды.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 9.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Макрорегионы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 10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каждого из 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макрорегионов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США объяснить влияние природных факторов на развитие их хозяйства, особенности быта и жизни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Канада. Место в хозяйстве. 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черты её экономико-географического положения, государственного строя, природы, населения и хозяйства.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 по теме «Северная Америка»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6. Латинская Америка 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карточка» региона. Географическая картина Латинской Америки.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Население: типы воспроизводства и проблемы с ним связанные.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Хозяйство: современный уровень и структура, противоречия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 № 11.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освоения новой территории (</w:t>
            </w:r>
            <w:proofErr w:type="spellStart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Амазонии</w:t>
            </w:r>
            <w:proofErr w:type="spellEnd"/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др.) с перспективой её экономического развития в 21в.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Бразилия – тропический гигант.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Глобальные проблемы </w:t>
            </w: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глобальных проблемах человечества.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</w:t>
            </w:r>
            <w:proofErr w:type="gramStart"/>
            <w:r w:rsidRPr="0098520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.р</w:t>
            </w:r>
            <w:proofErr w:type="gramEnd"/>
            <w:r w:rsidRPr="0098520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аб. №12.</w:t>
            </w:r>
            <w:r w:rsidRPr="00985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прогнозы, гипотезы, проекты, аспекты.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8520A" w:rsidRPr="0098520A" w:rsidTr="009852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 пороге 21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520A" w:rsidRPr="0098520A" w:rsidRDefault="0098520A" w:rsidP="00985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000B1A" w:rsidRDefault="00000B1A"/>
    <w:sectPr w:rsidR="00000B1A" w:rsidSect="00985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A91"/>
    <w:multiLevelType w:val="multilevel"/>
    <w:tmpl w:val="923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D3114"/>
    <w:multiLevelType w:val="multilevel"/>
    <w:tmpl w:val="6CC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3358A"/>
    <w:multiLevelType w:val="multilevel"/>
    <w:tmpl w:val="3D8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20A"/>
    <w:rsid w:val="00000B1A"/>
    <w:rsid w:val="0098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8520A"/>
  </w:style>
  <w:style w:type="paragraph" w:styleId="a3">
    <w:name w:val="Normal (Web)"/>
    <w:basedOn w:val="a"/>
    <w:uiPriority w:val="99"/>
    <w:semiHidden/>
    <w:unhideWhenUsed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8520A"/>
  </w:style>
  <w:style w:type="paragraph" w:customStyle="1" w:styleId="c51">
    <w:name w:val="c51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8520A"/>
  </w:style>
  <w:style w:type="character" w:customStyle="1" w:styleId="c5">
    <w:name w:val="c5"/>
    <w:basedOn w:val="a0"/>
    <w:rsid w:val="0098520A"/>
  </w:style>
  <w:style w:type="paragraph" w:customStyle="1" w:styleId="c15">
    <w:name w:val="c15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20A"/>
  </w:style>
  <w:style w:type="character" w:customStyle="1" w:styleId="c28">
    <w:name w:val="c28"/>
    <w:basedOn w:val="a0"/>
    <w:rsid w:val="0098520A"/>
  </w:style>
  <w:style w:type="character" w:customStyle="1" w:styleId="c43">
    <w:name w:val="c43"/>
    <w:basedOn w:val="a0"/>
    <w:rsid w:val="0098520A"/>
  </w:style>
  <w:style w:type="character" w:customStyle="1" w:styleId="c34">
    <w:name w:val="c34"/>
    <w:basedOn w:val="a0"/>
    <w:rsid w:val="0098520A"/>
  </w:style>
  <w:style w:type="character" w:styleId="a4">
    <w:name w:val="Hyperlink"/>
    <w:basedOn w:val="a0"/>
    <w:uiPriority w:val="99"/>
    <w:semiHidden/>
    <w:unhideWhenUsed/>
    <w:rsid w:val="009852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20A"/>
    <w:rPr>
      <w:color w:val="800080"/>
      <w:u w:val="single"/>
    </w:rPr>
  </w:style>
  <w:style w:type="character" w:customStyle="1" w:styleId="c20">
    <w:name w:val="c20"/>
    <w:basedOn w:val="a0"/>
    <w:rsid w:val="0098520A"/>
  </w:style>
  <w:style w:type="character" w:customStyle="1" w:styleId="c16">
    <w:name w:val="c16"/>
    <w:basedOn w:val="a0"/>
    <w:rsid w:val="0098520A"/>
  </w:style>
  <w:style w:type="paragraph" w:customStyle="1" w:styleId="c37">
    <w:name w:val="c37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520A"/>
  </w:style>
  <w:style w:type="paragraph" w:customStyle="1" w:styleId="c33">
    <w:name w:val="c33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520A"/>
  </w:style>
  <w:style w:type="paragraph" w:customStyle="1" w:styleId="c3">
    <w:name w:val="c3"/>
    <w:basedOn w:val="a"/>
    <w:rsid w:val="009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otest.n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er.ru/" TargetMode="External"/><Relationship Id="rId11" Type="http://schemas.openxmlformats.org/officeDocument/2006/relationships/hyperlink" Target="http://geo.metodist.ru/" TargetMode="External"/><Relationship Id="rId5" Type="http://schemas.openxmlformats.org/officeDocument/2006/relationships/hyperlink" Target="http://www.geo2000.nm.ru/" TargetMode="External"/><Relationship Id="rId10" Type="http://schemas.openxmlformats.org/officeDocument/2006/relationships/hyperlink" Target="http://letopi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3600</Words>
  <Characters>20524</Characters>
  <Application>Microsoft Office Word</Application>
  <DocSecurity>0</DocSecurity>
  <Lines>171</Lines>
  <Paragraphs>48</Paragraphs>
  <ScaleCrop>false</ScaleCrop>
  <Company/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2016-04-22T12:20:00Z</dcterms:created>
  <dcterms:modified xsi:type="dcterms:W3CDTF">2016-04-22T12:23:00Z</dcterms:modified>
</cp:coreProperties>
</file>